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Merriweather Sans Bold" w:cs="Merriweather Sans Bold" w:hAnsi="Merriweather Sans Bold" w:eastAsia="Merriweather Sans Bold"/>
          <w:sz w:val="28"/>
          <w:szCs w:val="28"/>
        </w:rPr>
      </w:pPr>
      <w:r>
        <w:rPr>
          <w:rFonts w:ascii="Merriweather Sans Bold" w:hAnsi="Merriweather Sans Bold"/>
          <w:sz w:val="28"/>
          <w:szCs w:val="28"/>
          <w:rtl w:val="0"/>
          <w:lang w:val="de-DE"/>
        </w:rPr>
        <w:t xml:space="preserve">Arbeitshilfe </w:t>
      </w:r>
      <w:r>
        <w:rPr>
          <w:rFonts w:ascii="Merriweather Sans Bold" w:hAnsi="Merriweather Sans Bold" w:hint="default"/>
          <w:sz w:val="28"/>
          <w:szCs w:val="28"/>
          <w:rtl w:val="0"/>
          <w:lang w:val="de-DE"/>
        </w:rPr>
        <w:t>„</w:t>
      </w:r>
      <w:r>
        <w:rPr>
          <w:rFonts w:ascii="Merriweather Sans Bold" w:hAnsi="Merriweather Sans Bold"/>
          <w:sz w:val="28"/>
          <w:szCs w:val="28"/>
          <w:rtl w:val="0"/>
          <w:lang w:val="de-DE"/>
        </w:rPr>
        <w:t>Einrichtung eines Pfarrwahlausschusses</w:t>
      </w:r>
      <w:r>
        <w:rPr>
          <w:rFonts w:ascii="Merriweather Sans Bold" w:hAnsi="Merriweather Sans Bold" w:hint="default"/>
          <w:sz w:val="28"/>
          <w:szCs w:val="28"/>
          <w:rtl w:val="0"/>
          <w:lang w:val="de-DE"/>
        </w:rPr>
        <w:t>“</w:t>
      </w:r>
    </w:p>
    <w:p>
      <w:pPr>
        <w:pStyle w:val="fliesstext"/>
        <w:rPr>
          <w:rFonts w:ascii="Merriweather Sans Bold" w:cs="Merriweather Sans Bold" w:hAnsi="Merriweather Sans Bold" w:eastAsia="Merriweather Sans Bold"/>
          <w:sz w:val="20"/>
          <w:szCs w:val="20"/>
        </w:rPr>
      </w:pPr>
      <w:r>
        <w:rPr>
          <w:rFonts w:ascii="Merriweather Sans Bold" w:hAnsi="Merriweather Sans Bold"/>
          <w:sz w:val="20"/>
          <w:szCs w:val="20"/>
          <w:rtl w:val="0"/>
          <w:lang w:val="de-DE"/>
        </w:rPr>
        <w:t>Grunds</w:t>
      </w:r>
      <w:r>
        <w:rPr>
          <w:rFonts w:ascii="Merriweather Sans Bold" w:hAnsi="Merriweather Sans Bold" w:hint="default"/>
          <w:sz w:val="20"/>
          <w:szCs w:val="20"/>
          <w:rtl w:val="0"/>
          <w:lang w:val="de-DE"/>
        </w:rPr>
        <w:t>ä</w:t>
      </w:r>
      <w:r>
        <w:rPr>
          <w:rFonts w:ascii="Merriweather Sans Bold" w:hAnsi="Merriweather Sans Bold"/>
          <w:sz w:val="20"/>
          <w:szCs w:val="20"/>
          <w:rtl w:val="0"/>
          <w:lang w:val="de-DE"/>
        </w:rPr>
        <w:t>tzliche Kl</w:t>
      </w:r>
      <w:r>
        <w:rPr>
          <w:rFonts w:ascii="Merriweather Sans Bold" w:hAnsi="Merriweather Sans Bold" w:hint="default"/>
          <w:sz w:val="20"/>
          <w:szCs w:val="20"/>
          <w:rtl w:val="0"/>
          <w:lang w:val="de-DE"/>
        </w:rPr>
        <w:t>ä</w:t>
      </w:r>
      <w:r>
        <w:rPr>
          <w:rFonts w:ascii="Merriweather Sans Bold" w:hAnsi="Merriweather Sans Bold"/>
          <w:sz w:val="20"/>
          <w:szCs w:val="20"/>
          <w:rtl w:val="0"/>
          <w:lang w:val="de-DE"/>
        </w:rPr>
        <w:t>rungen: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1. Was soll und kann ein solcher Ausschuss leisten?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Grunds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tzlich kann der Ausschuss die gesamte Koordination des Besetzungsverfahrens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bernehmen. Alle Entscheidungen sind hingegen dem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Kreissynodalvorstand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vorbehalten.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 xml:space="preserve">2. Weitere </w:t>
      </w:r>
      <w:r>
        <w:rPr>
          <w:rFonts w:ascii="Merriweather Sans Regular" w:hAnsi="Merriweather Sans Regular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berlegungen zum Ausschuss:</w:t>
      </w:r>
    </w:p>
    <w:p>
      <w:pPr>
        <w:pStyle w:val="fliesstext"/>
        <w:numPr>
          <w:ilvl w:val="0"/>
          <w:numId w:val="2"/>
        </w:numPr>
        <w:bidi w:val="0"/>
        <w:ind w:right="0"/>
        <w:jc w:val="both"/>
        <w:rPr>
          <w:rFonts w:ascii="Merriweather Sans Regular" w:hAnsi="Merriweather Sans Regular"/>
          <w:sz w:val="20"/>
          <w:szCs w:val="20"/>
          <w:rtl w:val="0"/>
          <w:lang w:val="de-DE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Zusammensetzung des Ausschusses bedenken (neben dem Hinweis der KO, Art.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102)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ö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nnten diese Kriterien hilfreich sein: parit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tisch, was Frauen und M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nner angeht, unterschiedliche Lebensalter, unterschiedliche Fr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ö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mmigkeitsstile, andere kundige, vertrauensw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rdige Gemeindeglieder mit besonderen Fachkompetenzen im Personalbereich).</w:t>
      </w:r>
    </w:p>
    <w:p>
      <w:pPr>
        <w:pStyle w:val="fliesstext"/>
        <w:numPr>
          <w:ilvl w:val="0"/>
          <w:numId w:val="2"/>
        </w:numPr>
        <w:bidi w:val="0"/>
        <w:ind w:right="0"/>
        <w:jc w:val="both"/>
        <w:rPr>
          <w:rFonts w:ascii="Merriweather Sans Regular" w:hAnsi="Merriweather Sans Regular"/>
          <w:sz w:val="20"/>
          <w:szCs w:val="20"/>
          <w:rtl w:val="0"/>
          <w:lang w:val="de-DE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Auftrag, Aufgaben und Kompetenzen des Ausschusses m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ö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glichst schriftlich festlegen.</w:t>
      </w:r>
    </w:p>
    <w:p>
      <w:pPr>
        <w:pStyle w:val="fliesstext"/>
        <w:numPr>
          <w:ilvl w:val="0"/>
          <w:numId w:val="2"/>
        </w:numPr>
        <w:bidi w:val="0"/>
        <w:ind w:right="0"/>
        <w:jc w:val="both"/>
        <w:rPr>
          <w:rFonts w:ascii="Merriweather Sans Regular" w:hAnsi="Merriweather Sans Regular"/>
          <w:sz w:val="20"/>
          <w:szCs w:val="20"/>
          <w:rtl w:val="0"/>
          <w:lang w:val="de-DE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Vorentscheidungen treffen, welche Aufgaben beim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Kreissynodalvorstand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liegen.</w:t>
      </w:r>
    </w:p>
    <w:p>
      <w:pPr>
        <w:pStyle w:val="fliesstext"/>
        <w:numPr>
          <w:ilvl w:val="0"/>
          <w:numId w:val="2"/>
        </w:numPr>
        <w:bidi w:val="0"/>
        <w:ind w:right="0"/>
        <w:jc w:val="both"/>
        <w:rPr>
          <w:rFonts w:ascii="Merriweather Sans Regular" w:hAnsi="Merriweather Sans Regular"/>
          <w:sz w:val="20"/>
          <w:szCs w:val="20"/>
          <w:rtl w:val="0"/>
          <w:lang w:val="de-DE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Bestimmung einer Vorsitzenden/eines Vorsitzenden (Aufgaben: Moderation, Einladungen schreiben, Kontakt zum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Kreissynodalvorstand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)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3. Die Frage nach einer externen Beratung, Moderation oder Begleitung: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Hilfreich ist es, wenn das Bewerbungsverfahren durch sach- und fachkompetente externe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Beratung begleitet wird.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Diese achtet darauf, dass alle Schritte durchgef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hrt und der Entscheidungsprozess strukturiert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gestaltet und moderiert wird. Der Ausschuss kann sich dann auf die Erfassung aller relevanten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Arbeitsschritte verlassen und sich ganz den Inhalten des Stellenbesetzungsverfahrens widmen.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4. Aufgabenumfang: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Zu Beginn der Arbeit des Ausschusses sollte gekl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rt werden, in welchem Umfang er t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tig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werden soll und welche Aufgaben sich 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er Kreissynodalvorstand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als Leitungsgremium vorbeh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lt.</w:t>
      </w:r>
    </w:p>
    <w:p>
      <w:pPr>
        <w:pStyle w:val="fliesstext"/>
        <w:rPr>
          <w:rFonts w:ascii="Merriweather Sans Bold" w:cs="Merriweather Sans Bold" w:hAnsi="Merriweather Sans Bold" w:eastAsia="Merriweather Sans Bold"/>
          <w:sz w:val="20"/>
          <w:szCs w:val="20"/>
        </w:rPr>
      </w:pPr>
    </w:p>
    <w:p>
      <w:pPr>
        <w:pStyle w:val="fliesstext"/>
        <w:rPr>
          <w:rFonts w:ascii="Merriweather Sans Bold" w:cs="Merriweather Sans Bold" w:hAnsi="Merriweather Sans Bold" w:eastAsia="Merriweather Sans Bold"/>
          <w:sz w:val="20"/>
          <w:szCs w:val="20"/>
        </w:rPr>
      </w:pPr>
      <w:r>
        <w:rPr>
          <w:rFonts w:ascii="Merriweather Sans Bold" w:hAnsi="Merriweather Sans Bold"/>
          <w:sz w:val="20"/>
          <w:szCs w:val="20"/>
          <w:rtl w:val="0"/>
          <w:lang w:val="de-DE"/>
        </w:rPr>
        <w:t>Beschlussvorlage: Beauftragung eines Pfarrwahlausschusses durch d</w:t>
      </w:r>
      <w:r>
        <w:rPr>
          <w:rFonts w:ascii="Merriweather Sans Bold" w:hAnsi="Merriweather Sans Bold"/>
          <w:sz w:val="20"/>
          <w:szCs w:val="20"/>
          <w:rtl w:val="0"/>
          <w:lang w:val="de-DE"/>
        </w:rPr>
        <w:t>en Kreissynodalvorstand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er Kreissynodalvorstand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de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s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XXX-Kirchen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kreises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beauftragt einen Ausschuss mit den Vorbereitungen f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r das Pfarrstellenbesetzungsverfahren.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Es beruft folgende Mitglieder in den Ausschuss: Personenliste (Eine Erweiterung des Mitgliederbestandes muss vom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Kreissynodalvorstand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genehmigt werden.)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Aufgabenbeschreibung des Ausschusses: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1.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2.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3.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. . 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Der Ausschuss berichtet jeweils nach verabredeten Schritten dem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Kreissynodalvorstand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 xml:space="preserve"> 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ber den Fortgang seiner Arbeit.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(Alternativ: Die Protokolle der Ausschusssitzungen gehen dem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Kreissynodalvorstand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regelm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äß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ig zu. Das Thema 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„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Stellenbesetzung Pfarrstelle X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 xml:space="preserve">“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ist regelm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äß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iger Tagesordnungspunkt im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Kreissynodalvorstand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. 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ber den Fortgang des Verfahrens berichten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Synodale/Synodaler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A und B.)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er Kreissynodalvorstand 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bermittelt konkrete Auftr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ge an den Ausschuss nach Bedarf schriftlich 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ber die Vorsitzende/ den Vorsitzenden des Ausschusses.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(Alternativ: 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ie/der Synodale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A und B berichten dem Ausschuss in Form eines regelm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äß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igen Tagesordnungspunkts auf dessen Sitzungen 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ber die Erwartungen und W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nsche des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Kreissynodalvorstandes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.)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er Kreissynodalvorstand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vereinbart mit dem Ausschuss, dass alle Beteiligten 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ber personalbezogene Informationen Verschwiegenheit zu bewahren haben.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</w:p>
    <w:p>
      <w:pPr>
        <w:pStyle w:val="fliesstext"/>
        <w:rPr>
          <w:rFonts w:ascii="Merriweather Sans Bold" w:cs="Merriweather Sans Bold" w:hAnsi="Merriweather Sans Bold" w:eastAsia="Merriweather Sans Bold"/>
          <w:sz w:val="20"/>
          <w:szCs w:val="20"/>
        </w:rPr>
      </w:pPr>
      <w:r>
        <w:rPr>
          <w:rFonts w:ascii="Merriweather Sans Bold" w:hAnsi="Merriweather Sans Bold"/>
          <w:sz w:val="20"/>
          <w:szCs w:val="20"/>
          <w:rtl w:val="0"/>
          <w:lang w:val="de-DE"/>
        </w:rPr>
        <w:t>Konstituierende Sitzung eines Pfarrwahlausschusses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Es empfehlen sich folgende Schritte f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r die konstituierende Sitzung, die die Arbeitsf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higkeit gew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hrleisten: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Auftragskl</w:t>
      </w:r>
      <w:r>
        <w:rPr>
          <w:rFonts w:ascii="Merriweather Sans Regular" w:hAnsi="Merriweather Sans Regular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rung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Welchen Auftrag hat 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er Kreissynodalvorstand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erteilt?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Welche Kompetenzen sind dem Ausschuss 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bertragen worden?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Braucht es noch weitere Kl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rungen?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Wer ist hier?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Gegenseitiges Vorstellen und Offenlegung der eigenen Interessen, sich in diesem Ausschuss zu engagieren.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Was bringt jeder/jede mit?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Welche F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higkeiten und Kompetenzen sind im Ausschuss vorhanden?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Haben wir damit alle wichtigen Kompetenzen, die wir brauchen?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Oder wollen wir 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en Kreissynodalvorstand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bitten, noch weitere Personen zu berufen?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Kann der Ausschuss mit dem vorhandenen Potential die Aufgaben erf</w:t>
      </w:r>
      <w:r>
        <w:rPr>
          <w:rFonts w:ascii="Merriweather Sans Regular" w:hAnsi="Merriweather Sans Regular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llen?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Wenn der Arbeitsauftrag und die 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bertragenen Kompetenzen f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r den Ausschuss hinl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ä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nglich eruiert sind und wenn er das Gef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ü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hl hat, in dieser personellen Besetzung die Aufgaben angehen zu k</w:t>
      </w:r>
      <w:r>
        <w:rPr>
          <w:rFonts w:ascii="Merriweather Sans Regular" w:hAnsi="Merriweather Sans Regular" w:hint="default"/>
          <w:sz w:val="20"/>
          <w:szCs w:val="20"/>
          <w:rtl w:val="0"/>
          <w:lang w:val="de-DE"/>
        </w:rPr>
        <w:t>ö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nnen, dann kann er dem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Kreissynodalvorstand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mitteilen, dass er seine Arbeit aufnehmen wird.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</w:p>
    <w:p>
      <w:pPr>
        <w:pStyle w:val="fliesstext"/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Wie werden die Ergebnisse der Beratung mit dem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Kreissynodalvorstand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kommuniziert?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erriweather Sans Bold">
    <w:charset w:val="00"/>
    <w:family w:val="roman"/>
    <w:pitch w:val="default"/>
  </w:font>
  <w:font w:name="Agfa Rotis Semisans">
    <w:charset w:val="00"/>
    <w:family w:val="roman"/>
    <w:pitch w:val="default"/>
  </w:font>
  <w:font w:name="Merriweather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Merriweather Sans Regular" w:cs="Merriweather Sans Regular" w:hAnsi="Merriweather Sans Regular" w:eastAsia="Merriweather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Merriweather Sans Regular" w:cs="Merriweather Sans Regular" w:hAnsi="Merriweather Sans Regular" w:eastAsia="Merriweather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Merriweather Sans Regular" w:cs="Merriweather Sans Regular" w:hAnsi="Merriweather Sans Regular" w:eastAsia="Merriweather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Merriweather Sans Regular" w:cs="Merriweather Sans Regular" w:hAnsi="Merriweather Sans Regular" w:eastAsia="Merriweather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Merriweather Sans Regular" w:cs="Merriweather Sans Regular" w:hAnsi="Merriweather Sans Regular" w:eastAsia="Merriweather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Merriweather Sans Regular" w:cs="Merriweather Sans Regular" w:hAnsi="Merriweather Sans Regular" w:eastAsia="Merriweather Sans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liesstext">
    <w:name w:val="fliesstext"/>
    <w:next w:val="fliesstext"/>
    <w:pPr>
      <w:keepNext w:val="0"/>
      <w:keepLines w:val="0"/>
      <w:pageBreakBefore w:val="0"/>
      <w:widowControl w:val="0"/>
      <w:shd w:val="clear" w:color="auto" w:fill="auto"/>
      <w:tabs>
        <w:tab w:val="left" w:pos="283"/>
      </w:tabs>
      <w:suppressAutoHyphens w:val="1"/>
      <w:bidi w:val="0"/>
      <w:spacing w:before="0" w:after="0" w:line="280" w:lineRule="atLeast"/>
      <w:ind w:left="0" w:right="0" w:firstLine="0"/>
      <w:jc w:val="both"/>
      <w:outlineLvl w:val="9"/>
    </w:pPr>
    <w:rPr>
      <w:rFonts w:ascii="Agfa Rotis Semisans" w:cs="Agfa Rotis Semisans" w:hAnsi="Agfa Rotis Semisans" w:eastAsia="Agfa Rotis Semi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